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28" w:rsidRPr="00D80C28" w:rsidRDefault="00D80C28" w:rsidP="00D80C28">
      <w:pPr>
        <w:spacing w:before="300" w:after="150" w:line="240" w:lineRule="auto"/>
        <w:outlineLvl w:val="0"/>
        <w:rPr>
          <w:rFonts w:ascii="Times New Roman" w:eastAsia="Times New Roman" w:hAnsi="Times New Roman" w:cs="Times New Roman"/>
          <w:color w:val="000000"/>
          <w:kern w:val="36"/>
          <w:sz w:val="54"/>
          <w:szCs w:val="54"/>
        </w:rPr>
      </w:pPr>
      <w:r w:rsidRPr="00D80C28">
        <w:rPr>
          <w:rFonts w:ascii="Times New Roman" w:eastAsia="Times New Roman" w:hAnsi="Times New Roman" w:cs="Times New Roman"/>
          <w:color w:val="000000"/>
          <w:kern w:val="36"/>
          <w:sz w:val="54"/>
          <w:szCs w:val="54"/>
        </w:rPr>
        <w:t xml:space="preserve">Interchange </w:t>
      </w:r>
      <w:proofErr w:type="gramStart"/>
      <w:r w:rsidRPr="00D80C28">
        <w:rPr>
          <w:rFonts w:ascii="Times New Roman" w:eastAsia="Times New Roman" w:hAnsi="Times New Roman" w:cs="Times New Roman"/>
          <w:color w:val="000000"/>
          <w:kern w:val="36"/>
          <w:sz w:val="54"/>
          <w:szCs w:val="54"/>
        </w:rPr>
        <w:t>Plus</w:t>
      </w:r>
      <w:proofErr w:type="gramEnd"/>
      <w:r w:rsidRPr="00D80C28">
        <w:rPr>
          <w:rFonts w:ascii="Times New Roman" w:eastAsia="Times New Roman" w:hAnsi="Times New Roman" w:cs="Times New Roman"/>
          <w:color w:val="000000"/>
          <w:kern w:val="36"/>
          <w:sz w:val="54"/>
          <w:szCs w:val="54"/>
        </w:rPr>
        <w:t xml:space="preserve"> Pricing</w:t>
      </w:r>
    </w:p>
    <w:p w:rsidR="00D80C28" w:rsidRPr="00D80C28" w:rsidRDefault="00D80C28" w:rsidP="00D80C28">
      <w:pPr>
        <w:spacing w:after="150" w:line="240" w:lineRule="auto"/>
        <w:rPr>
          <w:rFonts w:ascii="Times New Roman" w:eastAsia="Times New Roman" w:hAnsi="Times New Roman" w:cs="Times New Roman"/>
          <w:sz w:val="24"/>
          <w:szCs w:val="24"/>
        </w:rPr>
      </w:pPr>
      <w:r w:rsidRPr="00D80C28">
        <w:rPr>
          <w:rFonts w:ascii="Times New Roman" w:eastAsia="Times New Roman" w:hAnsi="Times New Roman" w:cs="Times New Roman"/>
          <w:sz w:val="24"/>
          <w:szCs w:val="24"/>
        </w:rPr>
        <w:t xml:space="preserve">Interchange is the set of costs that Visa and </w:t>
      </w:r>
      <w:proofErr w:type="spellStart"/>
      <w:r w:rsidRPr="00D80C28">
        <w:rPr>
          <w:rFonts w:ascii="Times New Roman" w:eastAsia="Times New Roman" w:hAnsi="Times New Roman" w:cs="Times New Roman"/>
          <w:sz w:val="24"/>
          <w:szCs w:val="24"/>
        </w:rPr>
        <w:t>Mastercard</w:t>
      </w:r>
      <w:proofErr w:type="spellEnd"/>
      <w:r w:rsidRPr="00D80C28">
        <w:rPr>
          <w:rFonts w:ascii="Times New Roman" w:eastAsia="Times New Roman" w:hAnsi="Times New Roman" w:cs="Times New Roman"/>
          <w:sz w:val="24"/>
          <w:szCs w:val="24"/>
        </w:rPr>
        <w:t xml:space="preserve"> charge to process debit and credit cards.  What is interchange plus pricing?  It is a unique pricing structure, also called pass through plus pricing, that allows businesses cost plus a set mark up on all of their credit card processing transactions.  Below you will find a basic comparison between interchange plus and a typical tiered pricing structure.</w:t>
      </w:r>
    </w:p>
    <w:p w:rsidR="00D80C28" w:rsidRPr="00D80C28" w:rsidRDefault="00D80C28" w:rsidP="00D80C28">
      <w:pPr>
        <w:spacing w:before="300" w:after="150" w:line="240" w:lineRule="auto"/>
        <w:outlineLvl w:val="0"/>
        <w:rPr>
          <w:rFonts w:ascii="Times New Roman" w:eastAsia="Times New Roman" w:hAnsi="Times New Roman" w:cs="Times New Roman"/>
          <w:color w:val="000000"/>
          <w:kern w:val="36"/>
          <w:sz w:val="54"/>
          <w:szCs w:val="54"/>
        </w:rPr>
      </w:pPr>
      <w:r w:rsidRPr="00D80C28">
        <w:rPr>
          <w:rFonts w:ascii="Book Antiqua" w:eastAsia="Times New Roman" w:hAnsi="Book Antiqua" w:cs="Times New Roman"/>
          <w:noProof/>
          <w:color w:val="000000"/>
          <w:kern w:val="36"/>
          <w:sz w:val="24"/>
          <w:szCs w:val="24"/>
        </w:rPr>
        <w:drawing>
          <wp:inline distT="0" distB="0" distL="0" distR="0" wp14:anchorId="56998EE8" wp14:editId="5C0C4CC5">
            <wp:extent cx="5715000" cy="5715000"/>
            <wp:effectExtent l="0" t="0" r="0" b="0"/>
            <wp:docPr id="1" name="Picture 1" descr="interchange plus pr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erchange plus pri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D80C28" w:rsidRPr="00D80C28" w:rsidRDefault="00D80C28" w:rsidP="00D80C28">
      <w:pPr>
        <w:spacing w:before="300" w:after="300" w:line="240" w:lineRule="auto"/>
        <w:rPr>
          <w:rFonts w:ascii="Times New Roman" w:eastAsia="Times New Roman" w:hAnsi="Times New Roman" w:cs="Times New Roman"/>
          <w:sz w:val="24"/>
          <w:szCs w:val="24"/>
        </w:rPr>
      </w:pPr>
      <w:r w:rsidRPr="00D80C28">
        <w:rPr>
          <w:rFonts w:ascii="Times New Roman" w:eastAsia="Times New Roman" w:hAnsi="Times New Roman" w:cs="Times New Roman"/>
          <w:sz w:val="24"/>
          <w:szCs w:val="24"/>
        </w:rPr>
        <w:pict>
          <v:rect id="_x0000_i1025" style="width:0;height:0" o:hralign="center" o:hrstd="t" o:hr="t" fillcolor="#a0a0a0" stroked="f"/>
        </w:pict>
      </w:r>
    </w:p>
    <w:p w:rsidR="00D80C28" w:rsidRPr="00D80C28" w:rsidRDefault="00D80C28" w:rsidP="00D80C28">
      <w:pPr>
        <w:spacing w:after="150" w:line="240" w:lineRule="auto"/>
        <w:rPr>
          <w:rFonts w:ascii="Times New Roman" w:eastAsia="Times New Roman" w:hAnsi="Times New Roman" w:cs="Times New Roman"/>
          <w:sz w:val="24"/>
          <w:szCs w:val="24"/>
        </w:rPr>
      </w:pPr>
      <w:r w:rsidRPr="00D80C28">
        <w:rPr>
          <w:rFonts w:ascii="Times New Roman" w:eastAsia="Times New Roman" w:hAnsi="Times New Roman" w:cs="Times New Roman"/>
          <w:sz w:val="24"/>
          <w:szCs w:val="24"/>
        </w:rPr>
        <w:lastRenderedPageBreak/>
        <w:t xml:space="preserve">Interchange is set forth by Visa and </w:t>
      </w:r>
      <w:proofErr w:type="spellStart"/>
      <w:r w:rsidRPr="00D80C28">
        <w:rPr>
          <w:rFonts w:ascii="Times New Roman" w:eastAsia="Times New Roman" w:hAnsi="Times New Roman" w:cs="Times New Roman"/>
          <w:sz w:val="24"/>
          <w:szCs w:val="24"/>
        </w:rPr>
        <w:t>Mastercard</w:t>
      </w:r>
      <w:proofErr w:type="spellEnd"/>
      <w:r w:rsidRPr="00D80C28">
        <w:rPr>
          <w:rFonts w:ascii="Times New Roman" w:eastAsia="Times New Roman" w:hAnsi="Times New Roman" w:cs="Times New Roman"/>
          <w:sz w:val="24"/>
          <w:szCs w:val="24"/>
        </w:rPr>
        <w:t xml:space="preserve"> and despite what some sales people may tell you - it is not negotiable.  Currently there are over 400 categories of interchange.  They range from .05% + $.22 for debit cards up to 3.25% + $.10 per transaction for certain international or corporate cards. While businesses cannot negotiate the cost charged to accept credit cards - they can negotiate the </w:t>
      </w:r>
      <w:proofErr w:type="spellStart"/>
      <w:r w:rsidRPr="00D80C28">
        <w:rPr>
          <w:rFonts w:ascii="Times New Roman" w:eastAsia="Times New Roman" w:hAnsi="Times New Roman" w:cs="Times New Roman"/>
          <w:sz w:val="24"/>
          <w:szCs w:val="24"/>
        </w:rPr>
        <w:t>mark up</w:t>
      </w:r>
      <w:proofErr w:type="spellEnd"/>
      <w:r w:rsidRPr="00D80C28">
        <w:rPr>
          <w:rFonts w:ascii="Times New Roman" w:eastAsia="Times New Roman" w:hAnsi="Times New Roman" w:cs="Times New Roman"/>
          <w:sz w:val="24"/>
          <w:szCs w:val="24"/>
        </w:rPr>
        <w:t xml:space="preserve"> they pay over these costs.  </w:t>
      </w:r>
      <w:proofErr w:type="gramStart"/>
      <w:r w:rsidRPr="00D80C28">
        <w:rPr>
          <w:rFonts w:ascii="Times New Roman" w:eastAsia="Times New Roman" w:hAnsi="Times New Roman" w:cs="Times New Roman"/>
          <w:sz w:val="24"/>
          <w:szCs w:val="24"/>
        </w:rPr>
        <w:t>this</w:t>
      </w:r>
      <w:proofErr w:type="gramEnd"/>
      <w:r w:rsidRPr="00D80C28">
        <w:rPr>
          <w:rFonts w:ascii="Times New Roman" w:eastAsia="Times New Roman" w:hAnsi="Times New Roman" w:cs="Times New Roman"/>
          <w:sz w:val="24"/>
          <w:szCs w:val="24"/>
        </w:rPr>
        <w:t xml:space="preserve"> is where an interchange plus pricing structure becomes a benefit to the business owner - as it allows for some clarity when it comes to understanding the mark up and what is negotiable.</w:t>
      </w:r>
    </w:p>
    <w:p w:rsidR="00D80C28" w:rsidRPr="00D80C28" w:rsidRDefault="00D80C28" w:rsidP="00D80C28">
      <w:pPr>
        <w:spacing w:before="300" w:after="300" w:line="240" w:lineRule="auto"/>
        <w:rPr>
          <w:rFonts w:ascii="Times New Roman" w:eastAsia="Times New Roman" w:hAnsi="Times New Roman" w:cs="Times New Roman"/>
          <w:sz w:val="24"/>
          <w:szCs w:val="24"/>
        </w:rPr>
      </w:pPr>
      <w:r w:rsidRPr="00D80C28">
        <w:rPr>
          <w:rFonts w:ascii="Times New Roman" w:eastAsia="Times New Roman" w:hAnsi="Times New Roman" w:cs="Times New Roman"/>
          <w:sz w:val="24"/>
          <w:szCs w:val="24"/>
        </w:rPr>
        <w:pict>
          <v:rect id="_x0000_i1026" style="width:0;height:0" o:hralign="center" o:hrstd="t" o:hr="t" fillcolor="#a0a0a0" stroked="f"/>
        </w:pict>
      </w:r>
    </w:p>
    <w:p w:rsidR="00D80C28" w:rsidRPr="00D80C28" w:rsidRDefault="00D80C28" w:rsidP="00D80C28">
      <w:pPr>
        <w:spacing w:after="150" w:line="240" w:lineRule="auto"/>
        <w:rPr>
          <w:rFonts w:ascii="Times New Roman" w:eastAsia="Times New Roman" w:hAnsi="Times New Roman" w:cs="Times New Roman"/>
          <w:sz w:val="24"/>
          <w:szCs w:val="24"/>
        </w:rPr>
      </w:pPr>
      <w:r w:rsidRPr="00D80C28">
        <w:rPr>
          <w:rFonts w:ascii="Times New Roman" w:eastAsia="Times New Roman" w:hAnsi="Times New Roman" w:cs="Times New Roman"/>
          <w:sz w:val="24"/>
          <w:szCs w:val="24"/>
        </w:rPr>
        <w:t>How Does and Interchange plus pricing structure benefit you?  This price structure ensures that the business owner will always get the best price on every credit card processed through their business.  Typically businesses are set up to accept credit cards using a three tiered pricing structure.  This takes the 400 categories and boils them down into 3 rates:  qualified, mid- qualified, and non- qualified.  While this may be simple to understand it will never offer the best pricing structure to the business owner.  Interchange plus pricing will guarantee the best rate for every card run 100% of the time.</w:t>
      </w:r>
    </w:p>
    <w:p w:rsidR="00D80C28" w:rsidRPr="00D80C28" w:rsidRDefault="00D80C28" w:rsidP="00D80C28">
      <w:pPr>
        <w:spacing w:after="150" w:line="240" w:lineRule="auto"/>
        <w:rPr>
          <w:rFonts w:ascii="Times New Roman" w:eastAsia="Times New Roman" w:hAnsi="Times New Roman" w:cs="Times New Roman"/>
          <w:sz w:val="24"/>
          <w:szCs w:val="24"/>
        </w:rPr>
      </w:pPr>
      <w:r w:rsidRPr="00D80C28">
        <w:rPr>
          <w:rFonts w:ascii="Times New Roman" w:eastAsia="Times New Roman" w:hAnsi="Times New Roman" w:cs="Times New Roman"/>
          <w:sz w:val="24"/>
          <w:szCs w:val="24"/>
        </w:rPr>
        <w:t> </w:t>
      </w:r>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r w:rsidRPr="00D80C28">
        <w:rPr>
          <w:rFonts w:ascii="Arial" w:eastAsia="Times New Roman" w:hAnsi="Arial" w:cs="Arial"/>
          <w:noProof/>
          <w:color w:val="1A49A6"/>
          <w:sz w:val="24"/>
          <w:szCs w:val="24"/>
        </w:rPr>
        <w:drawing>
          <wp:inline distT="0" distB="0" distL="0" distR="0" wp14:anchorId="28AB40A7" wp14:editId="4CDC0768">
            <wp:extent cx="2714625" cy="1123950"/>
            <wp:effectExtent l="0" t="0" r="9525" b="0"/>
            <wp:docPr id="2" name="Picture 2" descr="accept 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cept credit c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inline>
        </w:drawing>
      </w:r>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9" w:tooltip="how to accept a mobile wallet" w:history="1">
        <w:r w:rsidRPr="00D80C28">
          <w:rPr>
            <w:rFonts w:ascii="Arial" w:eastAsia="Times New Roman" w:hAnsi="Arial" w:cs="Arial"/>
            <w:color w:val="7DA832"/>
            <w:sz w:val="24"/>
            <w:szCs w:val="24"/>
          </w:rPr>
          <w:t>Mobile Wallets</w:t>
        </w:r>
      </w:hyperlink>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0" w:tooltip="emv chip and pin" w:history="1">
        <w:r w:rsidRPr="00D80C28">
          <w:rPr>
            <w:rFonts w:ascii="Arial" w:eastAsia="Times New Roman" w:hAnsi="Arial" w:cs="Arial"/>
            <w:color w:val="7DA832"/>
            <w:sz w:val="24"/>
            <w:szCs w:val="24"/>
          </w:rPr>
          <w:t>EMV</w:t>
        </w:r>
      </w:hyperlink>
      <w:bookmarkStart w:id="0" w:name="_GoBack"/>
      <w:bookmarkEnd w:id="0"/>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1" w:tooltip="nfc payments" w:history="1">
        <w:r w:rsidRPr="00D80C28">
          <w:rPr>
            <w:rFonts w:ascii="Arial" w:eastAsia="Times New Roman" w:hAnsi="Arial" w:cs="Arial"/>
            <w:color w:val="7DA832"/>
            <w:sz w:val="24"/>
            <w:szCs w:val="24"/>
          </w:rPr>
          <w:t>NFC</w:t>
        </w:r>
      </w:hyperlink>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2" w:tooltip="electronic signature capture" w:history="1">
        <w:r w:rsidRPr="00D80C28">
          <w:rPr>
            <w:rFonts w:ascii="Arial" w:eastAsia="Times New Roman" w:hAnsi="Arial" w:cs="Arial"/>
            <w:color w:val="7DA832"/>
            <w:sz w:val="24"/>
            <w:szCs w:val="24"/>
          </w:rPr>
          <w:t>Electronic Signature Capture</w:t>
        </w:r>
      </w:hyperlink>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3" w:tooltip="Free Credit Card Terminals" w:history="1">
        <w:r w:rsidRPr="00D80C28">
          <w:rPr>
            <w:rFonts w:ascii="Arial" w:eastAsia="Times New Roman" w:hAnsi="Arial" w:cs="Arial"/>
            <w:color w:val="7DA832"/>
            <w:sz w:val="24"/>
            <w:szCs w:val="24"/>
          </w:rPr>
          <w:t>Free Credit Card Terminals</w:t>
        </w:r>
      </w:hyperlink>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r w:rsidRPr="00D80C28">
        <w:rPr>
          <w:rFonts w:ascii="Arial" w:eastAsia="Times New Roman" w:hAnsi="Arial" w:cs="Arial"/>
          <w:color w:val="1A49A6"/>
          <w:sz w:val="24"/>
          <w:szCs w:val="24"/>
        </w:rPr>
        <w:t>INDUSTRY UPDATES:</w:t>
      </w:r>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4" w:tooltip="the durbin amendment" w:history="1">
        <w:r w:rsidRPr="00D80C28">
          <w:rPr>
            <w:rFonts w:ascii="Arial" w:eastAsia="Times New Roman" w:hAnsi="Arial" w:cs="Arial"/>
            <w:color w:val="7DA832"/>
            <w:sz w:val="24"/>
            <w:szCs w:val="24"/>
          </w:rPr>
          <w:t>The Durbin Amendment</w:t>
        </w:r>
      </w:hyperlink>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5" w:tooltip="Fanf Fee Chart" w:history="1">
        <w:r w:rsidRPr="00D80C28">
          <w:rPr>
            <w:rFonts w:ascii="Arial" w:eastAsia="Times New Roman" w:hAnsi="Arial" w:cs="Arial"/>
            <w:color w:val="7DA832"/>
            <w:sz w:val="24"/>
            <w:szCs w:val="24"/>
          </w:rPr>
          <w:t>FANF</w:t>
        </w:r>
      </w:hyperlink>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r w:rsidRPr="00D80C28">
        <w:rPr>
          <w:rFonts w:ascii="Arial" w:eastAsia="Times New Roman" w:hAnsi="Arial" w:cs="Arial"/>
          <w:color w:val="1A49A6"/>
          <w:sz w:val="24"/>
          <w:szCs w:val="24"/>
        </w:rPr>
        <w:t>INDUSTRY KNOWLEDGE:</w:t>
      </w:r>
    </w:p>
    <w:p w:rsidR="00D80C28" w:rsidRPr="00D80C28" w:rsidRDefault="00D80C28" w:rsidP="00D80C28">
      <w:pPr>
        <w:shd w:val="clear" w:color="auto" w:fill="FFFFFF"/>
        <w:spacing w:after="150" w:line="240" w:lineRule="auto"/>
        <w:rPr>
          <w:rFonts w:ascii="Arial" w:eastAsia="Times New Roman" w:hAnsi="Arial" w:cs="Arial"/>
          <w:color w:val="1A49A6"/>
          <w:sz w:val="24"/>
          <w:szCs w:val="24"/>
        </w:rPr>
      </w:pPr>
      <w:hyperlink r:id="rId16" w:tooltip="interchange plus pricing" w:history="1">
        <w:r w:rsidRPr="00D80C28">
          <w:rPr>
            <w:rFonts w:ascii="Arial" w:eastAsia="Times New Roman" w:hAnsi="Arial" w:cs="Arial"/>
            <w:color w:val="7DA832"/>
            <w:sz w:val="24"/>
            <w:szCs w:val="24"/>
          </w:rPr>
          <w:t xml:space="preserve">Interchange </w:t>
        </w:r>
        <w:proofErr w:type="gramStart"/>
        <w:r w:rsidRPr="00D80C28">
          <w:rPr>
            <w:rFonts w:ascii="Arial" w:eastAsia="Times New Roman" w:hAnsi="Arial" w:cs="Arial"/>
            <w:color w:val="7DA832"/>
            <w:sz w:val="24"/>
            <w:szCs w:val="24"/>
          </w:rPr>
          <w:t>Plus</w:t>
        </w:r>
        <w:proofErr w:type="gramEnd"/>
        <w:r w:rsidRPr="00D80C28">
          <w:rPr>
            <w:rFonts w:ascii="Arial" w:eastAsia="Times New Roman" w:hAnsi="Arial" w:cs="Arial"/>
            <w:color w:val="7DA832"/>
            <w:sz w:val="24"/>
            <w:szCs w:val="24"/>
          </w:rPr>
          <w:t xml:space="preserve"> Pricing </w:t>
        </w:r>
      </w:hyperlink>
    </w:p>
    <w:p w:rsidR="00424C6E" w:rsidRDefault="00D80C28" w:rsidP="00D80C28">
      <w:hyperlink r:id="rId17" w:tgtFrame="_blank" w:history="1">
        <w:r w:rsidRPr="00D80C28">
          <w:rPr>
            <w:rFonts w:ascii="Arial" w:eastAsia="Times New Roman" w:hAnsi="Arial" w:cs="Arial"/>
            <w:color w:val="7DA832"/>
            <w:sz w:val="24"/>
            <w:szCs w:val="24"/>
            <w:shd w:val="clear" w:color="auto" w:fill="FFFFFF"/>
          </w:rPr>
          <w:br/>
        </w:r>
      </w:hyperlink>
    </w:p>
    <w:sectPr w:rsidR="00424C6E">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CC" w:rsidRDefault="000518CC" w:rsidP="00D80C28">
      <w:pPr>
        <w:spacing w:after="0" w:line="240" w:lineRule="auto"/>
      </w:pPr>
      <w:r>
        <w:separator/>
      </w:r>
    </w:p>
  </w:endnote>
  <w:endnote w:type="continuationSeparator" w:id="0">
    <w:p w:rsidR="000518CC" w:rsidRDefault="000518CC" w:rsidP="00D8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CC" w:rsidRDefault="000518CC" w:rsidP="00D80C28">
      <w:pPr>
        <w:spacing w:after="0" w:line="240" w:lineRule="auto"/>
      </w:pPr>
      <w:r>
        <w:separator/>
      </w:r>
    </w:p>
  </w:footnote>
  <w:footnote w:type="continuationSeparator" w:id="0">
    <w:p w:rsidR="000518CC" w:rsidRDefault="000518CC" w:rsidP="00D80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28" w:rsidRPr="00D80C28" w:rsidRDefault="00D80C28" w:rsidP="00D80C28">
    <w:pPr>
      <w:pStyle w:val="Header"/>
      <w:jc w:val="center"/>
      <w:rPr>
        <w:b/>
        <w:sz w:val="32"/>
        <w:szCs w:val="32"/>
      </w:rPr>
    </w:pPr>
    <w:r>
      <w:rPr>
        <w:b/>
        <w:sz w:val="32"/>
        <w:szCs w:val="32"/>
      </w:rPr>
      <w:t>USE THIS AND SAVE YOUR CLIENTS THOUSANDS</w:t>
    </w:r>
  </w:p>
  <w:p w:rsidR="00D80C28" w:rsidRDefault="00D80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8"/>
    <w:rsid w:val="000518CC"/>
    <w:rsid w:val="00424C6E"/>
    <w:rsid w:val="00D8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28"/>
    <w:rPr>
      <w:rFonts w:ascii="Tahoma" w:hAnsi="Tahoma" w:cs="Tahoma"/>
      <w:sz w:val="16"/>
      <w:szCs w:val="16"/>
    </w:rPr>
  </w:style>
  <w:style w:type="paragraph" w:styleId="Header">
    <w:name w:val="header"/>
    <w:basedOn w:val="Normal"/>
    <w:link w:val="HeaderChar"/>
    <w:uiPriority w:val="99"/>
    <w:unhideWhenUsed/>
    <w:rsid w:val="00D8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28"/>
  </w:style>
  <w:style w:type="paragraph" w:styleId="Footer">
    <w:name w:val="footer"/>
    <w:basedOn w:val="Normal"/>
    <w:link w:val="FooterChar"/>
    <w:uiPriority w:val="99"/>
    <w:unhideWhenUsed/>
    <w:rsid w:val="00D8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C28"/>
    <w:rPr>
      <w:rFonts w:ascii="Tahoma" w:hAnsi="Tahoma" w:cs="Tahoma"/>
      <w:sz w:val="16"/>
      <w:szCs w:val="16"/>
    </w:rPr>
  </w:style>
  <w:style w:type="paragraph" w:styleId="Header">
    <w:name w:val="header"/>
    <w:basedOn w:val="Normal"/>
    <w:link w:val="HeaderChar"/>
    <w:uiPriority w:val="99"/>
    <w:unhideWhenUsed/>
    <w:rsid w:val="00D8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28"/>
  </w:style>
  <w:style w:type="paragraph" w:styleId="Footer">
    <w:name w:val="footer"/>
    <w:basedOn w:val="Normal"/>
    <w:link w:val="FooterChar"/>
    <w:uiPriority w:val="99"/>
    <w:unhideWhenUsed/>
    <w:rsid w:val="00D8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eaconpayments.com/free-credit-card-termina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beaconpayments.com/merchant-services/signature-capture" TargetMode="External"/><Relationship Id="rId17" Type="http://schemas.openxmlformats.org/officeDocument/2006/relationships/hyperlink" Target="http://www.topcreditcardprocessorsratings.com/profile/beacon-payments-llc/" TargetMode="External"/><Relationship Id="rId2" Type="http://schemas.microsoft.com/office/2007/relationships/stylesWithEffects" Target="stylesWithEffects.xml"/><Relationship Id="rId16" Type="http://schemas.openxmlformats.org/officeDocument/2006/relationships/hyperlink" Target="https://www.beaconpayments.com/interchange-plus-pric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aconpayments.com/merchant-services/mobile-payments/nfc" TargetMode="External"/><Relationship Id="rId5" Type="http://schemas.openxmlformats.org/officeDocument/2006/relationships/footnotes" Target="footnotes.xml"/><Relationship Id="rId15" Type="http://schemas.openxmlformats.org/officeDocument/2006/relationships/hyperlink" Target="https://www.beaconpayments.com/blog/fanf-fee-chart" TargetMode="External"/><Relationship Id="rId10" Type="http://schemas.openxmlformats.org/officeDocument/2006/relationships/hyperlink" Target="https://www.beaconpayments.com/merchant-services/em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aconpayments.com/merchant-services/mobile-payments/mobile-wallets" TargetMode="External"/><Relationship Id="rId14" Type="http://schemas.openxmlformats.org/officeDocument/2006/relationships/hyperlink" Target="https://www.beaconpayments.com/merchant-services/credit-card-processing/debit-card-processing-rates/what-is-the-durbin-amendment-of-the-dodd-frank-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2018-07-17T00:23:00Z</dcterms:created>
  <dcterms:modified xsi:type="dcterms:W3CDTF">2018-07-17T00:27:00Z</dcterms:modified>
</cp:coreProperties>
</file>